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C5E2A0">
      <w:pPr>
        <w:spacing w:line="360" w:lineRule="auto"/>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554355" cy="188595"/>
            <wp:effectExtent l="0" t="0" r="17145" b="1905"/>
            <wp:docPr id="155" name="第二节.EPS" descr="id:21474875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 name="第二节.EPS" descr="id:2147487596;FounderCES"/>
                    <pic:cNvPicPr>
                      <a:picLocks noChangeAspect="1"/>
                    </pic:cNvPicPr>
                  </pic:nvPicPr>
                  <pic:blipFill>
                    <a:blip r:embed="rId7"/>
                    <a:stretch>
                      <a:fillRect/>
                    </a:stretch>
                  </pic:blipFill>
                  <pic:spPr>
                    <a:xfrm>
                      <a:off x="0" y="0"/>
                      <a:ext cx="554760" cy="189000"/>
                    </a:xfrm>
                    <a:prstGeom prst="rect">
                      <a:avLst/>
                    </a:prstGeom>
                  </pic:spPr>
                </pic:pic>
              </a:graphicData>
            </a:graphic>
          </wp:inline>
        </w:drawing>
      </w:r>
      <w:r>
        <w:rPr>
          <w:rFonts w:hint="eastAsia" w:ascii="Times New Roman" w:hAnsi="Times New Roman" w:cs="Times New Roman" w:eastAsiaTheme="minorEastAsia"/>
          <w:sz w:val="24"/>
          <w:szCs w:val="24"/>
          <w:lang w:val="en-US" w:eastAsia="zh-CN"/>
        </w:rPr>
        <w:t xml:space="preserve"> </w:t>
      </w:r>
      <w:r>
        <w:rPr>
          <w:rFonts w:hint="default" w:ascii="Times New Roman" w:hAnsi="Times New Roman" w:cs="Times New Roman" w:eastAsiaTheme="minorEastAsia"/>
          <w:b/>
          <w:bCs/>
          <w:sz w:val="24"/>
          <w:szCs w:val="24"/>
        </w:rPr>
        <w:t>光合作用的原料</w:t>
      </w:r>
    </w:p>
    <w:p w14:paraId="7DAED165">
      <w:pPr>
        <w:pStyle w:val="6"/>
        <w:spacing w:line="360" w:lineRule="auto"/>
        <w:jc w:val="left"/>
        <w:outlineLvl w:val="2"/>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156" name="XT2.EPS" descr="id:214748761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XT2.EPS" descr="id:2147487612;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课时目标</w:t>
      </w:r>
    </w:p>
    <w:p w14:paraId="79325FFA">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1.探究光合作用的原料。</w:t>
      </w:r>
    </w:p>
    <w:p w14:paraId="1BD854C0">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2.概述绿色植物有利于维持生物圈中的碳氧平衡。</w:t>
      </w:r>
    </w:p>
    <w:p w14:paraId="7096EFB5">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3.分析光合作用的相关资料,得出相应的结论,培养从现象到本质的科学思维方式。</w:t>
      </w:r>
    </w:p>
    <w:p w14:paraId="73631AA7">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4.尝试光合作用的相关实验过程,培养实事求是的科学态度和一丝不苟的探究精神。</w:t>
      </w:r>
    </w:p>
    <w:p w14:paraId="61D55459">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学习重点:</w:t>
      </w:r>
      <w:r>
        <w:rPr>
          <w:rFonts w:hint="default" w:ascii="Times New Roman" w:hAnsi="Times New Roman" w:cs="Times New Roman" w:eastAsiaTheme="minorEastAsia"/>
          <w:sz w:val="24"/>
          <w:szCs w:val="24"/>
        </w:rPr>
        <w:t>探究光合作用需要二氧化碳和水。</w:t>
      </w:r>
    </w:p>
    <w:p w14:paraId="197E0B14">
      <w:pPr>
        <w:spacing w:line="360" w:lineRule="auto"/>
        <w:ind w:firstLineChars="200"/>
        <w:rPr>
          <w:rFonts w:hint="default" w:ascii="Times New Roman" w:hAnsi="Times New Roman" w:cs="Times New Roman" w:eastAsiaTheme="minorEastAsia"/>
          <w:sz w:val="24"/>
          <w:szCs w:val="24"/>
        </w:rPr>
      </w:pPr>
      <w:r>
        <w:rPr>
          <w:rFonts w:hint="eastAsia" w:ascii="Times New Roman" w:hAnsi="Times New Roman" w:cs="Times New Roman" w:eastAsiaTheme="minorEastAsia"/>
          <w:b/>
          <w:color w:val="0070C0"/>
          <w:sz w:val="24"/>
          <w:szCs w:val="24"/>
          <w:lang w:eastAsia="zh-CN"/>
        </w:rPr>
        <w:t>学习难点:</w:t>
      </w:r>
      <w:r>
        <w:rPr>
          <w:rFonts w:hint="default" w:ascii="Times New Roman" w:hAnsi="Times New Roman" w:cs="Times New Roman" w:eastAsiaTheme="minorEastAsia"/>
          <w:sz w:val="24"/>
          <w:szCs w:val="24"/>
        </w:rPr>
        <w:t>探究光合作用需要二氧化碳和水。</w:t>
      </w:r>
    </w:p>
    <w:p w14:paraId="316DF8B2">
      <w:pPr>
        <w:pStyle w:val="6"/>
        <w:spacing w:line="360" w:lineRule="auto"/>
        <w:jc w:val="left"/>
        <w:outlineLvl w:val="2"/>
        <w:rPr>
          <w:rFonts w:hint="eastAsia" w:ascii="Times New Roman" w:hAnsi="Times New Roman" w:cs="Times New Roman" w:eastAsiaTheme="minorEastAsia"/>
          <w:sz w:val="24"/>
          <w:szCs w:val="24"/>
          <w:lang w:eastAsia="zh-CN"/>
        </w:rPr>
      </w:pPr>
      <w:r>
        <w:rPr>
          <w:rFonts w:hint="default" w:ascii="Times New Roman" w:hAnsi="Times New Roman" w:cs="Times New Roman" w:eastAsiaTheme="minorEastAsia"/>
          <w:sz w:val="24"/>
          <w:szCs w:val="24"/>
        </w:rPr>
        <w:drawing>
          <wp:inline distT="0" distB="0" distL="0" distR="0">
            <wp:extent cx="203835" cy="176530"/>
            <wp:effectExtent l="0" t="0" r="5715" b="13970"/>
            <wp:docPr id="157" name="XT2.EPS" descr="id:214748762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 name="XT2.EPS" descr="id:2147487628;FounderCES"/>
                    <pic:cNvPicPr>
                      <a:picLocks noChangeAspect="1"/>
                    </pic:cNvPicPr>
                  </pic:nvPicPr>
                  <pic:blipFill>
                    <a:blip r:embed="rId8"/>
                    <a:stretch>
                      <a:fillRect/>
                    </a:stretch>
                  </pic:blipFill>
                  <pic:spPr>
                    <a:xfrm>
                      <a:off x="0" y="0"/>
                      <a:ext cx="204120" cy="1767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课时活动设计</w:t>
      </w:r>
    </w:p>
    <w:p w14:paraId="68A5819A">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158" name="教学活动1.EPS" descr="id:214748763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 name="教学活动1.EPS" descr="id:2147487635;FounderCES"/>
                    <pic:cNvPicPr>
                      <a:picLocks noChangeAspect="1"/>
                    </pic:cNvPicPr>
                  </pic:nvPicPr>
                  <pic:blipFill>
                    <a:blip r:embed="rId9"/>
                    <a:stretch>
                      <a:fillRect/>
                    </a:stretch>
                  </pic:blipFill>
                  <pic:spPr>
                    <a:xfrm>
                      <a:off x="0" y="0"/>
                      <a:ext cx="789480" cy="191880"/>
                    </a:xfrm>
                    <a:prstGeom prst="rect">
                      <a:avLst/>
                    </a:prstGeom>
                  </pic:spPr>
                </pic:pic>
              </a:graphicData>
            </a:graphic>
          </wp:inline>
        </w:drawing>
      </w:r>
    </w:p>
    <w:p w14:paraId="624FACE1">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创设情境,导入新课。教师活动:展示一棵茂盛的大树的图片,用符号标出大树吸收的气体和释放的气体,提出问题——你知道大树进行光合作用吸收和释放了什么气体吗?</w:t>
      </w:r>
    </w:p>
    <w:p w14:paraId="353BD443">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学生回答:吸收了二氧化碳,释放了氧气。</w:t>
      </w:r>
    </w:p>
    <w:p w14:paraId="59603E28">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159" name="XT3.EPS" descr="id:214748764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 name="XT3.EPS" descr="id:2147487642;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利用图片信息培养学生观察和思考的能力,及时提出问题明确学习任务。</w:t>
      </w:r>
    </w:p>
    <w:p w14:paraId="0E435DFA">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160" name="教学活动2.EPS" descr="id:214748764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 name="教学活动2.EPS" descr="id:2147487649;FounderCES"/>
                    <pic:cNvPicPr>
                      <a:picLocks noChangeAspect="1"/>
                    </pic:cNvPicPr>
                  </pic:nvPicPr>
                  <pic:blipFill>
                    <a:blip r:embed="rId11"/>
                    <a:stretch>
                      <a:fillRect/>
                    </a:stretch>
                  </pic:blipFill>
                  <pic:spPr>
                    <a:xfrm>
                      <a:off x="0" y="0"/>
                      <a:ext cx="789480" cy="191880"/>
                    </a:xfrm>
                    <a:prstGeom prst="rect">
                      <a:avLst/>
                    </a:prstGeom>
                  </pic:spPr>
                </pic:pic>
              </a:graphicData>
            </a:graphic>
          </wp:inline>
        </w:drawing>
      </w:r>
    </w:p>
    <w:p w14:paraId="51EDF945">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探究二氧化碳是光合作用的原料。</w:t>
      </w:r>
    </w:p>
    <w:p w14:paraId="639B48BA">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教师活动:提出问题——二氧化碳是光合作用的原料吗?</w:t>
      </w:r>
    </w:p>
    <w:p w14:paraId="027CD80D">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学生活动:作出假设——二氧化碳是光合作用的原料。</w:t>
      </w:r>
    </w:p>
    <w:p w14:paraId="4C6D10C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教师给出材料用具:天竺葵、大烧杯、酒精灯、石棉网、三脚架、打火机、玻璃缸、质量分数为25%的氢氧化钠溶液、清水、碘液等。</w:t>
      </w:r>
    </w:p>
    <w:p w14:paraId="00133625">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w:t>
      </w:r>
    </w:p>
    <w:p w14:paraId="3150DA35">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1.设计实验。(1)取两个玻璃缸编号为A、B,在A缸内加入适量质量分数为25%的氢氧化碳溶液,在B缸内加入等量的清水。</w:t>
      </w:r>
    </w:p>
    <w:p w14:paraId="6055D748">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(2)把两株长势相同的天竺葵分别放入A、B玻璃缸内,罩上大烧杯,放在阳光下。</w:t>
      </w:r>
    </w:p>
    <w:p w14:paraId="48DC83F0">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(3)照射几小时后分别从两株天竺葵上取下一片叶片,酒精脱色处理后滴加碘液,观察现象。</w:t>
      </w:r>
    </w:p>
    <w:p w14:paraId="139259F7">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2.完成实验。</w:t>
      </w:r>
    </w:p>
    <w:p w14:paraId="038622E0">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3.实验分析:B缸里的天竺葵叶片变蓝,说明有二氧化碳能进行光合作用产生淀粉;A缸里的天竺葵叶片不变蓝,说明没有二氧化碳不能进行光合作用,不能产生淀粉。</w:t>
      </w:r>
    </w:p>
    <w:p w14:paraId="509B2EA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4.得出结论:二氧化碳是光合作用的原料。</w:t>
      </w:r>
    </w:p>
    <w:p w14:paraId="3FF9B443">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161" name="XT3.EPS" descr="id:214748765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 name="XT3.EPS" descr="id:2147487656;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让学生动脑去思考、动手去实验,提高了学生的思维能力、动手操作能力和分析问题的能力。</w:t>
      </w:r>
    </w:p>
    <w:p w14:paraId="542AD65B">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162" name="教学活动3.EPS" descr="id:214748766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 name="教学活动3.EPS" descr="id:2147487663;FounderCES"/>
                    <pic:cNvPicPr>
                      <a:picLocks noChangeAspect="1"/>
                    </pic:cNvPicPr>
                  </pic:nvPicPr>
                  <pic:blipFill>
                    <a:blip r:embed="rId12"/>
                    <a:stretch>
                      <a:fillRect/>
                    </a:stretch>
                  </pic:blipFill>
                  <pic:spPr>
                    <a:xfrm>
                      <a:off x="0" y="0"/>
                      <a:ext cx="789480" cy="191880"/>
                    </a:xfrm>
                    <a:prstGeom prst="rect">
                      <a:avLst/>
                    </a:prstGeom>
                  </pic:spPr>
                </pic:pic>
              </a:graphicData>
            </a:graphic>
          </wp:inline>
        </w:drawing>
      </w:r>
    </w:p>
    <w:p w14:paraId="1299BF8B">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探究水是光合作用的原料。</w:t>
      </w:r>
    </w:p>
    <w:p w14:paraId="5F813C45">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教师活动:提出问题——水是光合作用的原料吗?</w:t>
      </w:r>
    </w:p>
    <w:p w14:paraId="72C2FF3E">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展示实验图片:取一株天竺葵,剪断一片叶子的主脉,把该叶片分为无水分输送的B部分和有水分输送的A部分,放在阳光下照射2小时,取下叶片,经过一系列处理后滴加碘液。结果显示叶片的A部分变成蓝色,B部分未变蓝色。</w:t>
      </w:r>
    </w:p>
    <w:p w14:paraId="1464F9D8">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学生活动:分析实验现象,A部分有水分供应,进行了光合作用,产生了淀粉;B部分没有水分供应,不能进行光合作用,没有产生淀粉。</w:t>
      </w:r>
    </w:p>
    <w:p w14:paraId="50E15A3E">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学生得出结论:水是光合作用的原料。</w:t>
      </w:r>
    </w:p>
    <w:p w14:paraId="7A086ECC">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教师活动:展示同位素标记实验的相关图片,实验结果表明光合作用产生的氧气中的氧元素与水中的氧元素种类相同,进一步证实了水是光合作用的原料。</w:t>
      </w:r>
    </w:p>
    <w:p w14:paraId="6D85FAB4">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163" name="XT3.EPS" descr="id:214748767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 name="XT3.EPS" descr="id:2147487670;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学生通过观察现象,动脑思考,从而得出结论,提高了学生的观察能力、分析问题和解决问题的能力,训练了学生基于证据和逻辑的科学思维。</w:t>
      </w:r>
    </w:p>
    <w:p w14:paraId="7A2F5DC1">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91770"/>
            <wp:effectExtent l="0" t="0" r="10795" b="17780"/>
            <wp:docPr id="164" name="教学活动4.EPS" descr="id:214748767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 name="教学活动4.EPS" descr="id:2147487677;FounderCES"/>
                    <pic:cNvPicPr>
                      <a:picLocks noChangeAspect="1"/>
                    </pic:cNvPicPr>
                  </pic:nvPicPr>
                  <pic:blipFill>
                    <a:blip r:embed="rId13"/>
                    <a:stretch>
                      <a:fillRect/>
                    </a:stretch>
                  </pic:blipFill>
                  <pic:spPr>
                    <a:xfrm>
                      <a:off x="0" y="0"/>
                      <a:ext cx="789480" cy="191880"/>
                    </a:xfrm>
                    <a:prstGeom prst="rect">
                      <a:avLst/>
                    </a:prstGeom>
                  </pic:spPr>
                </pic:pic>
              </a:graphicData>
            </a:graphic>
          </wp:inline>
        </w:drawing>
      </w:r>
    </w:p>
    <w:p w14:paraId="2F626A0A">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光合作用的意义及应用。</w:t>
      </w:r>
    </w:p>
    <w:p w14:paraId="0B7871A6">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教师活动:用概念图的形式表示出光合作用的原料、产物和条件。提出问题:光合作用的意义是什么?</w:t>
      </w:r>
    </w:p>
    <w:p w14:paraId="38805430">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学生活动:通过概念图理解光合作用,弄清楚知识之间的联系。</w:t>
      </w:r>
    </w:p>
    <w:p w14:paraId="0A5F7AAE">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学生讨论得出光合作用的意义:</w:t>
      </w:r>
    </w:p>
    <w:p w14:paraId="688577BE">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1.制造有机物,是食物的来源。</w:t>
      </w:r>
    </w:p>
    <w:p w14:paraId="5E9F9978">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2.吸收二氧化碳,放出氧气,是氧气的来源。</w:t>
      </w:r>
    </w:p>
    <w:p w14:paraId="08932451">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3.把光能转变成化学能,是能量的来源。</w:t>
      </w:r>
    </w:p>
    <w:p w14:paraId="7DD5D5C2">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4.吸收二氧化碳,放出氧气,维持生物圈中的碳氧平衡。</w:t>
      </w:r>
    </w:p>
    <w:p w14:paraId="45C6BFDE">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教师活动:提出问题——在农业生产中如何利用光合作用提高农作物的产量?</w:t>
      </w:r>
    </w:p>
    <w:p w14:paraId="51A765A5">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学生讨论得出答案:1.延长有效光照时间。</w:t>
      </w:r>
    </w:p>
    <w:p w14:paraId="03D8C866">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2.增加光合作用的有效面积。</w:t>
      </w:r>
    </w:p>
    <w:p w14:paraId="0C7DEDA1">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3.保证充足的水肥。</w:t>
      </w:r>
    </w:p>
    <w:p w14:paraId="3221FE97">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4.提高二氧化碳的浓度。</w:t>
      </w:r>
    </w:p>
    <w:p w14:paraId="70B15EB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3025" cy="97155"/>
            <wp:effectExtent l="0" t="0" r="3175" b="17145"/>
            <wp:docPr id="165" name="XT3.EPS" descr="id:214748768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 name="XT3.EPS" descr="id:2147487684;FounderCES"/>
                    <pic:cNvPicPr>
                      <a:picLocks noChangeAspect="1"/>
                    </pic:cNvPicPr>
                  </pic:nvPicPr>
                  <pic:blipFill>
                    <a:blip r:embed="rId10"/>
                    <a:stretch>
                      <a:fillRect/>
                    </a:stretch>
                  </pic:blipFill>
                  <pic:spPr>
                    <a:xfrm>
                      <a:off x="0" y="0"/>
                      <a:ext cx="73080" cy="97560"/>
                    </a:xfrm>
                    <a:prstGeom prst="rect">
                      <a:avLst/>
                    </a:prstGeom>
                  </pic:spPr>
                </pic:pic>
              </a:graphicData>
            </a:graphic>
          </wp:inline>
        </w:drawing>
      </w:r>
      <w:r>
        <w:rPr>
          <w:rFonts w:hint="eastAsia" w:ascii="Times New Roman" w:hAnsi="Times New Roman" w:cs="Times New Roman" w:eastAsiaTheme="minorEastAsia"/>
          <w:b/>
          <w:sz w:val="24"/>
          <w:szCs w:val="24"/>
          <w:lang w:eastAsia="zh-CN"/>
        </w:rPr>
        <w:t xml:space="preserve"> 设计意图:</w:t>
      </w:r>
      <w:r>
        <w:rPr>
          <w:rFonts w:hint="default" w:ascii="Times New Roman" w:hAnsi="Times New Roman" w:cs="Times New Roman" w:eastAsiaTheme="minorEastAsia"/>
          <w:sz w:val="24"/>
          <w:szCs w:val="24"/>
        </w:rPr>
        <w:t>培养了学生对概念图的理解能力,锻炼了学生归纳总结知识的能力及语言组织和表达的能力;使学生感受到知识的应用性,深层次地理解了光合作用对于自然界的意义。</w:t>
      </w:r>
    </w:p>
    <w:p w14:paraId="56BB6274">
      <w:pPr>
        <w:spacing w:line="360" w:lineRule="auto"/>
        <w:ind w:firstLineChars="200"/>
        <w:jc w:val="center"/>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drawing>
          <wp:inline distT="0" distB="0" distL="0" distR="0">
            <wp:extent cx="789305" cy="182880"/>
            <wp:effectExtent l="0" t="0" r="10795" b="7620"/>
            <wp:docPr id="166" name="板书设计.EPS" descr="id:214748769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 name="板书设计.EPS" descr="id:2147487691;FounderCES"/>
                    <pic:cNvPicPr>
                      <a:picLocks noChangeAspect="1"/>
                    </pic:cNvPicPr>
                  </pic:nvPicPr>
                  <pic:blipFill>
                    <a:blip r:embed="rId14"/>
                    <a:stretch>
                      <a:fillRect/>
                    </a:stretch>
                  </pic:blipFill>
                  <pic:spPr>
                    <a:xfrm>
                      <a:off x="0" y="0"/>
                      <a:ext cx="789480" cy="182880"/>
                    </a:xfrm>
                    <a:prstGeom prst="rect">
                      <a:avLst/>
                    </a:prstGeom>
                  </pic:spPr>
                </pic:pic>
              </a:graphicData>
            </a:graphic>
          </wp:inline>
        </w:drawing>
      </w:r>
    </w:p>
    <w:p w14:paraId="21C330BD">
      <w:pPr>
        <w:spacing w:line="360" w:lineRule="auto"/>
        <w:jc w:val="center"/>
        <w:rPr>
          <w:rFonts w:hint="default" w:ascii="Times New Roman" w:hAnsi="Times New Roman" w:cs="Times New Roman" w:eastAsiaTheme="minorEastAsia"/>
          <w:b/>
          <w:bCs/>
          <w:sz w:val="24"/>
          <w:szCs w:val="24"/>
        </w:rPr>
      </w:pPr>
      <w:r>
        <w:rPr>
          <w:rFonts w:hint="default" w:ascii="Times New Roman" w:hAnsi="Times New Roman" w:cs="Times New Roman" w:eastAsiaTheme="minorEastAsia"/>
          <w:b/>
          <w:bCs/>
          <w:sz w:val="24"/>
          <w:szCs w:val="24"/>
        </w:rPr>
        <w:t>第二节　光合作用的原料</w:t>
      </w:r>
    </w:p>
    <w:p w14:paraId="6C54A57F">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光合作用</w:t>
      </w:r>
      <m:oMath>
        <m:d>
          <m:dPr>
            <m:begChr m:val="{"/>
            <m:sepChr m:val=","/>
            <m:endChr m:val=""/>
            <m:ctrlPr>
              <w:rPr>
                <w:rFonts w:hint="default" w:ascii="Cambria Math" w:hAnsi="Cambria Math" w:cs="Times New Roman" w:eastAsiaTheme="minorEastAsia"/>
                <w:sz w:val="24"/>
                <w:szCs w:val="24"/>
              </w:rPr>
            </m:ctrlPr>
          </m:dPr>
          <m:e>
            <m:m>
              <m:mPr>
                <m:mcs>
                  <m:mc>
                    <m:mcPr>
                      <m:count m:val="1"/>
                      <m:mcJc m:val="left"/>
                    </m:mcPr>
                  </m:mc>
                </m:mcs>
                <m:plcHide m:val="1"/>
                <m:ctrlPr>
                  <w:rPr>
                    <w:rFonts w:hint="default" w:ascii="Cambria Math" w:hAnsi="Cambria Math" w:cs="Times New Roman" w:eastAsiaTheme="minorEastAsia"/>
                    <w:sz w:val="24"/>
                    <w:szCs w:val="24"/>
                  </w:rPr>
                </m:ctrlPr>
              </m:mPr>
              <m:mr>
                <m:e>
                  <m:r>
                    <m:rPr>
                      <m:nor/>
                      <m:sty m:val="p"/>
                    </m:rPr>
                    <w:rPr>
                      <w:rFonts w:hint="default" w:ascii="Cambria Math" w:hAnsi="Cambria Math" w:cs="Times New Roman" w:eastAsiaTheme="minorEastAsia"/>
                      <w:b w:val="0"/>
                      <w:i w:val="0"/>
                      <w:sz w:val="24"/>
                      <w:szCs w:val="24"/>
                    </w:rPr>
                    <m:t>原料</m:t>
                  </m:r>
                  <m:d>
                    <m:dPr>
                      <m:begChr m:val="{"/>
                      <m:sepChr m:val=","/>
                      <m:endChr m:val=""/>
                      <m:ctrlPr>
                        <w:rPr>
                          <w:rFonts w:hint="default" w:ascii="Cambria Math" w:hAnsi="Cambria Math" w:cs="Times New Roman" w:eastAsiaTheme="minorEastAsia"/>
                          <w:sz w:val="24"/>
                          <w:szCs w:val="24"/>
                        </w:rPr>
                      </m:ctrlPr>
                    </m:dPr>
                    <m:e>
                      <m:m>
                        <m:mPr>
                          <m:mcs>
                            <m:mc>
                              <m:mcPr>
                                <m:count m:val="1"/>
                                <m:mcJc m:val="left"/>
                              </m:mcPr>
                            </m:mc>
                          </m:mcs>
                          <m:plcHide m:val="1"/>
                          <m:ctrlPr>
                            <w:rPr>
                              <w:rFonts w:hint="default" w:ascii="Cambria Math" w:hAnsi="Cambria Math" w:cs="Times New Roman" w:eastAsiaTheme="minorEastAsia"/>
                              <w:sz w:val="24"/>
                              <w:szCs w:val="24"/>
                            </w:rPr>
                          </m:ctrlPr>
                        </m:mPr>
                        <m:mr>
                          <m:e>
                            <m:r>
                              <m:rPr>
                                <m:nor/>
                                <m:sty m:val="p"/>
                              </m:rPr>
                              <w:rPr>
                                <w:rFonts w:hint="default" w:ascii="Cambria Math" w:hAnsi="Cambria Math" w:cs="Times New Roman" w:eastAsiaTheme="minorEastAsia"/>
                                <w:b w:val="0"/>
                                <w:i w:val="0"/>
                                <w:sz w:val="24"/>
                                <w:szCs w:val="24"/>
                              </w:rPr>
                              <m:t>探究实验一:二氧化碳是光合作用的原料</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探究实验二:水是光合作用的原料</m:t>
                            </m:r>
                            <m:ctrlPr>
                              <w:rPr>
                                <w:rFonts w:hint="default" w:ascii="Cambria Math" w:hAnsi="Cambria Math" w:cs="Times New Roman" w:eastAsiaTheme="minorEastAsia"/>
                                <w:sz w:val="24"/>
                                <w:szCs w:val="24"/>
                              </w:rPr>
                            </m:ctrlPr>
                          </m:e>
                        </m:mr>
                      </m:m>
                      <m:ctrlPr>
                        <w:rPr>
                          <w:rFonts w:hint="default" w:ascii="Cambria Math" w:hAnsi="Cambria Math" w:cs="Times New Roman" w:eastAsiaTheme="minorEastAsia"/>
                          <w:sz w:val="24"/>
                          <w:szCs w:val="24"/>
                        </w:rPr>
                      </m:ctrlPr>
                    </m:e>
                  </m:d>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意义</m:t>
                  </m:r>
                  <m:d>
                    <m:dPr>
                      <m:begChr m:val="{"/>
                      <m:sepChr m:val=","/>
                      <m:endChr m:val=""/>
                      <m:ctrlPr>
                        <w:rPr>
                          <w:rFonts w:hint="default" w:ascii="Cambria Math" w:hAnsi="Cambria Math" w:cs="Times New Roman" w:eastAsiaTheme="minorEastAsia"/>
                          <w:sz w:val="24"/>
                          <w:szCs w:val="24"/>
                        </w:rPr>
                      </m:ctrlPr>
                    </m:dPr>
                    <m:e>
                      <m:m>
                        <m:mPr>
                          <m:mcs>
                            <m:mc>
                              <m:mcPr>
                                <m:count m:val="1"/>
                                <m:mcJc m:val="left"/>
                              </m:mcPr>
                            </m:mc>
                          </m:mcs>
                          <m:plcHide m:val="1"/>
                          <m:ctrlPr>
                            <w:rPr>
                              <w:rFonts w:hint="default" w:ascii="Cambria Math" w:hAnsi="Cambria Math" w:cs="Times New Roman" w:eastAsiaTheme="minorEastAsia"/>
                              <w:sz w:val="24"/>
                              <w:szCs w:val="24"/>
                            </w:rPr>
                          </m:ctrlPr>
                        </m:mPr>
                        <m:mr>
                          <m:e>
                            <m:r>
                              <m:rPr>
                                <m:nor/>
                                <m:sty m:val="p"/>
                              </m:rPr>
                              <w:rPr>
                                <w:rFonts w:hint="default" w:ascii="Cambria Math" w:hAnsi="Cambria Math" w:cs="Times New Roman" w:eastAsiaTheme="minorEastAsia"/>
                                <w:b w:val="0"/>
                                <w:i w:val="0"/>
                                <w:sz w:val="24"/>
                                <w:szCs w:val="24"/>
                              </w:rPr>
                              <m:t>食物来源</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能量来源</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氧气来源</m:t>
                            </m:r>
                            <m:ctrlPr>
                              <w:rPr>
                                <w:rFonts w:hint="default" w:ascii="Cambria Math" w:hAnsi="Cambria Math" w:cs="Times New Roman" w:eastAsiaTheme="minorEastAsia"/>
                                <w:sz w:val="24"/>
                                <w:szCs w:val="24"/>
                              </w:rPr>
                            </m:ctrlPr>
                          </m:e>
                        </m:mr>
                        <m:mr>
                          <m:e>
                            <m:r>
                              <m:rPr>
                                <m:nor/>
                                <m:sty m:val="p"/>
                              </m:rPr>
                              <w:rPr>
                                <w:rFonts w:hint="default" w:ascii="Cambria Math" w:hAnsi="Cambria Math" w:cs="Times New Roman" w:eastAsiaTheme="minorEastAsia"/>
                                <w:b w:val="0"/>
                                <w:i w:val="0"/>
                                <w:sz w:val="24"/>
                                <w:szCs w:val="24"/>
                              </w:rPr>
                              <m:t>维持生物圈中的碳氧平衡</m:t>
                            </m:r>
                            <m:ctrlPr>
                              <w:rPr>
                                <w:rFonts w:hint="default" w:ascii="Cambria Math" w:hAnsi="Cambria Math" w:cs="Times New Roman" w:eastAsiaTheme="minorEastAsia"/>
                                <w:sz w:val="24"/>
                                <w:szCs w:val="24"/>
                              </w:rPr>
                            </m:ctrlPr>
                          </m:e>
                        </m:mr>
                      </m:m>
                      <m:ctrlPr>
                        <w:rPr>
                          <w:rFonts w:hint="default" w:ascii="Cambria Math" w:hAnsi="Cambria Math" w:cs="Times New Roman" w:eastAsiaTheme="minorEastAsia"/>
                          <w:sz w:val="24"/>
                          <w:szCs w:val="24"/>
                        </w:rPr>
                      </m:ctrlPr>
                    </m:e>
                  </m:d>
                  <m:ctrlPr>
                    <w:rPr>
                      <w:rFonts w:hint="default" w:ascii="Cambria Math" w:hAnsi="Cambria Math" w:cs="Times New Roman" w:eastAsiaTheme="minorEastAsia"/>
                      <w:sz w:val="24"/>
                      <w:szCs w:val="24"/>
                    </w:rPr>
                  </m:ctrlPr>
                </m:e>
              </m:mr>
            </m:m>
            <m:ctrlPr>
              <w:rPr>
                <w:rFonts w:hint="default" w:ascii="Cambria Math" w:hAnsi="Cambria Math" w:cs="Times New Roman" w:eastAsiaTheme="minorEastAsia"/>
                <w:sz w:val="24"/>
                <w:szCs w:val="24"/>
              </w:rPr>
            </m:ctrlPr>
          </m:e>
        </m:d>
      </m:oMath>
    </w:p>
    <w:p w14:paraId="79A421A8">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应用:1.延长有效光照时间。</w:t>
      </w:r>
    </w:p>
    <w:p w14:paraId="4EF67490">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2.增加光合作用的有效面积。</w:t>
      </w:r>
    </w:p>
    <w:p w14:paraId="68AC06B2">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3.保证充足的水肥。</w:t>
      </w:r>
    </w:p>
    <w:p w14:paraId="5680C04A">
      <w:pPr>
        <w:spacing w:line="360" w:lineRule="auto"/>
        <w:ind w:firstLineChars="200"/>
        <w:rPr>
          <w:rFonts w:hint="default" w:ascii="Times New Roman" w:hAnsi="Times New Roman" w:cs="Times New Roman" w:eastAsiaTheme="minorEastAsia"/>
          <w:sz w:val="24"/>
          <w:szCs w:val="24"/>
        </w:rPr>
      </w:pPr>
      <w:r>
        <w:rPr>
          <w:rFonts w:hint="default" w:ascii="Times New Roman" w:hAnsi="Times New Roman" w:cs="Times New Roman" w:eastAsiaTheme="minorEastAsia"/>
          <w:sz w:val="24"/>
          <w:szCs w:val="24"/>
        </w:rPr>
        <w:t>4.提高二氧化碳的浓度。</w:t>
      </w:r>
    </w:p>
    <w:p w14:paraId="01C286E0">
      <w:pPr>
        <w:spacing w:line="360" w:lineRule="auto"/>
        <w:ind w:firstLineChars="200"/>
        <w:jc w:val="center"/>
        <w:rPr>
          <w:rFonts w:hint="default" w:ascii="Times New Roman" w:hAnsi="Times New Roman" w:cs="Times New Roman" w:eastAsiaTheme="minorEastAsia"/>
          <w:sz w:val="24"/>
          <w:szCs w:val="24"/>
        </w:rPr>
      </w:pPr>
    </w:p>
    <w:p w14:paraId="015F2231">
      <w:pPr>
        <w:rPr>
          <w:rFonts w:hint="default" w:ascii="Times New Roman" w:hAnsi="Times New Roman" w:cs="Times New Roman" w:eastAsiaTheme="minorEastAsia"/>
          <w:sz w:val="24"/>
          <w:szCs w:val="24"/>
        </w:rPr>
      </w:pPr>
      <w:bookmarkStart w:id="0" w:name="_GoBack"/>
      <w:bookmarkEnd w:id="0"/>
    </w:p>
    <w:sectPr>
      <w:head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NEU-BZ-S92">
    <w:altName w:val="宋体"/>
    <w:panose1 w:val="03000502000000000000"/>
    <w:charset w:val="86"/>
    <w:family w:val="script"/>
    <w:pitch w:val="default"/>
    <w:sig w:usb0="00000000" w:usb1="00000000" w:usb2="000A005E" w:usb3="00000000" w:csb0="003C0041" w:csb1="00000000"/>
  </w:font>
  <w:font w:name="方正书宋_GBK">
    <w:altName w:val="微软雅黑"/>
    <w:panose1 w:val="03000509000000000000"/>
    <w:charset w:val="86"/>
    <w:family w:val="script"/>
    <w:pitch w:val="default"/>
    <w:sig w:usb0="00000000" w:usb1="00000000" w:usb2="00000010" w:usb3="00000000" w:csb0="00040000"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9FDD65">
    <w:pPr>
      <w:pStyle w:val="3"/>
      <w:rPr>
        <w:rFonts w:hint="eastAsia"/>
      </w:rPr>
    </w:pPr>
    <w:r>
      <w:rPr>
        <w:rFonts w:hint="eastAsia"/>
      </w:rPr>
      <w:t>梯田文化    教辅专家                               《课堂点睛》 《课堂内外》 《中考新航线》</w:t>
    </w:r>
  </w:p>
  <w:p w14:paraId="15CE2A79">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6F2F792A"/>
    <w:rsid w:val="32202D2B"/>
    <w:rsid w:val="36A622B7"/>
    <w:rsid w:val="3717386F"/>
    <w:rsid w:val="41CC4B69"/>
    <w:rsid w:val="4B4A0E91"/>
    <w:rsid w:val="557F4D96"/>
    <w:rsid w:val="5CFF3F21"/>
    <w:rsid w:val="6EB105AA"/>
    <w:rsid w:val="6F0547B1"/>
    <w:rsid w:val="6F2F792A"/>
    <w:rsid w:val="6FE902A7"/>
    <w:rsid w:val="7AA421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410" w:lineRule="exact"/>
      <w:jc w:val="left"/>
    </w:pPr>
    <w:rPr>
      <w:rFonts w:ascii="NEU-BZ-S92" w:hAnsi="NEU-BZ-S92" w:eastAsia="方正书宋_GBK" w:cstheme="minorBidi"/>
      <w:color w:val="000000"/>
      <w:sz w:val="24"/>
      <w:szCs w:val="2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6">
    <w:name w:val="二级章节"/>
    <w:basedOn w:val="1"/>
    <w:qFormat/>
    <w:uiPriority w:val="0"/>
    <w:pPr>
      <w:outlineLvl w:val="2"/>
    </w:p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8.jpeg"/><Relationship Id="rId13" Type="http://schemas.openxmlformats.org/officeDocument/2006/relationships/image" Target="media/image7.jpeg"/><Relationship Id="rId12" Type="http://schemas.openxmlformats.org/officeDocument/2006/relationships/image" Target="media/image6.jpeg"/><Relationship Id="rId11" Type="http://schemas.openxmlformats.org/officeDocument/2006/relationships/image" Target="media/image5.jpeg"/><Relationship Id="rId10" Type="http://schemas.openxmlformats.org/officeDocument/2006/relationships/image" Target="media/image4.jpe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1557</Words>
  <Characters>1600</Characters>
  <Lines>0</Lines>
  <Paragraphs>0</Paragraphs>
  <TotalTime>0</TotalTime>
  <ScaleCrop>false</ScaleCrop>
  <LinksUpToDate>false</LinksUpToDate>
  <CharactersWithSpaces>1818</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2024-05-28T07:11:00Z</dcterms:created>
  <dc:creator>爱贝儿</dc:creator>
  <cp:lastModifiedBy>Administrator</cp:lastModifiedBy>
  <dcterms:modified xsi:type="dcterms:W3CDTF">2024-09-05T03:54:44Z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C43B07A4DB654F4592EA4ECA524EDE8E_13</vt:lpwstr>
  </property>
</Properties>
</file>